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B9" w:rsidRPr="009D3BE5" w:rsidRDefault="000B0329" w:rsidP="009D3BE5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3BE5">
        <w:rPr>
          <w:rFonts w:ascii="Times New Roman" w:hAnsi="Times New Roman" w:cs="Times New Roman"/>
          <w:b/>
          <w:sz w:val="32"/>
          <w:szCs w:val="28"/>
        </w:rPr>
        <w:t>Мастер-класс «Ди</w:t>
      </w:r>
      <w:r w:rsidR="009D3BE5" w:rsidRPr="009D3BE5">
        <w:rPr>
          <w:rFonts w:ascii="Times New Roman" w:hAnsi="Times New Roman" w:cs="Times New Roman"/>
          <w:b/>
          <w:sz w:val="32"/>
          <w:szCs w:val="28"/>
        </w:rPr>
        <w:t>дактические игры своими руками»</w:t>
      </w:r>
    </w:p>
    <w:p w:rsidR="009D3BE5" w:rsidRPr="00864E51" w:rsidRDefault="009D3BE5" w:rsidP="009D3B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E5" w:rsidRDefault="008C4FB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33047">
        <w:rPr>
          <w:rFonts w:ascii="Times New Roman" w:hAnsi="Times New Roman" w:cs="Times New Roman"/>
          <w:sz w:val="28"/>
          <w:szCs w:val="28"/>
        </w:rPr>
        <w:t xml:space="preserve"> </w:t>
      </w:r>
      <w:r w:rsidR="00DF5C57" w:rsidRPr="00F33047">
        <w:rPr>
          <w:rFonts w:ascii="Times New Roman" w:hAnsi="Times New Roman" w:cs="Times New Roman"/>
          <w:sz w:val="28"/>
          <w:szCs w:val="28"/>
        </w:rPr>
        <w:t>Педагоги ДОУ часто используют в работе с детьми дидактические игры. С помощью этих нехитрых игр развивается мелкая моторика рук, сенсорные навыки, воображение. Но часто финансирование группы не позволяет максимально разнообразить дидактические игры, но есть выход из сит</w:t>
      </w:r>
      <w:r w:rsidR="0058418C" w:rsidRPr="00F33047">
        <w:rPr>
          <w:rFonts w:ascii="Times New Roman" w:hAnsi="Times New Roman" w:cs="Times New Roman"/>
          <w:sz w:val="28"/>
          <w:szCs w:val="28"/>
        </w:rPr>
        <w:t>у</w:t>
      </w:r>
      <w:r w:rsidR="00DF5C57" w:rsidRPr="00F33047">
        <w:rPr>
          <w:rFonts w:ascii="Times New Roman" w:hAnsi="Times New Roman" w:cs="Times New Roman"/>
          <w:sz w:val="28"/>
          <w:szCs w:val="28"/>
        </w:rPr>
        <w:t>ации меньшими затратами смастерить игры самим</w:t>
      </w:r>
      <w:r w:rsidR="00FA4AF2" w:rsidRPr="00F33047">
        <w:rPr>
          <w:rFonts w:ascii="Times New Roman" w:hAnsi="Times New Roman" w:cs="Times New Roman"/>
          <w:sz w:val="28"/>
          <w:szCs w:val="28"/>
        </w:rPr>
        <w:t xml:space="preserve"> или привлечь родителей.</w:t>
      </w:r>
    </w:p>
    <w:p w:rsidR="009D3BE5" w:rsidRP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3BE5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b/>
          <w:sz w:val="28"/>
          <w:szCs w:val="28"/>
        </w:rPr>
        <w:t>Цель:</w:t>
      </w:r>
      <w:r w:rsidRPr="00F33047">
        <w:rPr>
          <w:rFonts w:ascii="Times New Roman" w:hAnsi="Times New Roman" w:cs="Times New Roman"/>
          <w:sz w:val="28"/>
          <w:szCs w:val="28"/>
        </w:rPr>
        <w:t xml:space="preserve"> Формирование умений педагогов в изготовлении дидактических игр</w:t>
      </w:r>
      <w:r w:rsidR="000B0329" w:rsidRPr="00F33047">
        <w:rPr>
          <w:rFonts w:ascii="Times New Roman" w:hAnsi="Times New Roman" w:cs="Times New Roman"/>
          <w:sz w:val="28"/>
          <w:szCs w:val="28"/>
        </w:rPr>
        <w:t xml:space="preserve"> для детей д</w:t>
      </w:r>
      <w:r w:rsidRPr="00F33047">
        <w:rPr>
          <w:rFonts w:ascii="Times New Roman" w:hAnsi="Times New Roman" w:cs="Times New Roman"/>
          <w:sz w:val="28"/>
          <w:szCs w:val="28"/>
        </w:rPr>
        <w:t>ошкольного возраста.</w:t>
      </w:r>
    </w:p>
    <w:p w:rsidR="009D3BE5" w:rsidRP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b/>
          <w:sz w:val="28"/>
          <w:szCs w:val="28"/>
        </w:rPr>
        <w:t>Ход выступления:</w:t>
      </w:r>
      <w:r w:rsidRPr="00F33047">
        <w:rPr>
          <w:rFonts w:ascii="Times New Roman" w:hAnsi="Times New Roman" w:cs="Times New Roman"/>
          <w:sz w:val="28"/>
          <w:szCs w:val="28"/>
        </w:rPr>
        <w:t xml:space="preserve"> Что значит слово игра? Игра – это вид детской деятельности, мотив которой заключается не в результатах, а в самом процессе. Только в игре ребенок радостно и легко, раскрывает свои творческие знания, развивает ловкость, наблюдательность, фантазию, память, учится размышлять, анализировать, преодолевать трудности, одновременно впи</w:t>
      </w:r>
      <w:r w:rsidR="009D3BE5">
        <w:rPr>
          <w:rFonts w:ascii="Times New Roman" w:hAnsi="Times New Roman" w:cs="Times New Roman"/>
          <w:sz w:val="28"/>
          <w:szCs w:val="28"/>
        </w:rPr>
        <w:t>тывая неоценимый опыт общения.</w:t>
      </w: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В процессе игры дошкольник считает, складывает, вычит</w:t>
      </w:r>
      <w:r w:rsidR="009D3BE5">
        <w:rPr>
          <w:rFonts w:ascii="Times New Roman" w:hAnsi="Times New Roman" w:cs="Times New Roman"/>
          <w:sz w:val="28"/>
          <w:szCs w:val="28"/>
        </w:rPr>
        <w:t>ает, решает логические задачи.</w:t>
      </w: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Дидактические игры предназначены для обучения детей и представляют собой естественный способ развития ребенка, смысл и </w:t>
      </w:r>
      <w:proofErr w:type="gramStart"/>
      <w:r w:rsidRPr="00F3304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F33047">
        <w:rPr>
          <w:rFonts w:ascii="Times New Roman" w:hAnsi="Times New Roman" w:cs="Times New Roman"/>
          <w:sz w:val="28"/>
          <w:szCs w:val="28"/>
        </w:rPr>
        <w:t xml:space="preserve"> которой дать детям определенные знания и навыки, раз</w:t>
      </w:r>
      <w:r w:rsidR="009D3BE5">
        <w:rPr>
          <w:rFonts w:ascii="Times New Roman" w:hAnsi="Times New Roman" w:cs="Times New Roman"/>
          <w:sz w:val="28"/>
          <w:szCs w:val="28"/>
        </w:rPr>
        <w:t>витие умственных способностей.</w:t>
      </w:r>
    </w:p>
    <w:p w:rsidR="009D3BE5" w:rsidRDefault="00FB137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329" w:rsidRPr="00F33047">
        <w:rPr>
          <w:rFonts w:ascii="Times New Roman" w:hAnsi="Times New Roman" w:cs="Times New Roman"/>
          <w:sz w:val="28"/>
          <w:szCs w:val="28"/>
        </w:rPr>
        <w:t xml:space="preserve">Уважаемые коллеги хотелось бы представить вашему вниманию несколько </w:t>
      </w:r>
      <w:proofErr w:type="gramStart"/>
      <w:r w:rsidR="000B0329" w:rsidRPr="00F33047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="000B0329" w:rsidRPr="00F33047">
        <w:rPr>
          <w:rFonts w:ascii="Times New Roman" w:hAnsi="Times New Roman" w:cs="Times New Roman"/>
          <w:sz w:val="28"/>
          <w:szCs w:val="28"/>
        </w:rPr>
        <w:t xml:space="preserve"> которые активно </w:t>
      </w:r>
      <w:r w:rsidR="009D3BE5">
        <w:rPr>
          <w:rFonts w:ascii="Times New Roman" w:hAnsi="Times New Roman" w:cs="Times New Roman"/>
          <w:sz w:val="28"/>
          <w:szCs w:val="28"/>
        </w:rPr>
        <w:t>применяются в нашей группе.</w:t>
      </w:r>
    </w:p>
    <w:p w:rsidR="009D3BE5" w:rsidRDefault="00FB137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0B0329" w:rsidRPr="00F33047">
        <w:rPr>
          <w:rFonts w:ascii="Times New Roman" w:hAnsi="Times New Roman" w:cs="Times New Roman"/>
          <w:b/>
          <w:sz w:val="28"/>
          <w:szCs w:val="28"/>
        </w:rPr>
        <w:t>«Кто что ест?»</w:t>
      </w:r>
      <w:r w:rsidR="009D3BE5">
        <w:rPr>
          <w:rFonts w:ascii="Times New Roman" w:hAnsi="Times New Roman" w:cs="Times New Roman"/>
          <w:sz w:val="28"/>
          <w:szCs w:val="28"/>
        </w:rPr>
        <w:t xml:space="preserve"> </w:t>
      </w:r>
      <w:r w:rsidR="000B0329" w:rsidRPr="00F33047">
        <w:rPr>
          <w:rFonts w:ascii="Times New Roman" w:hAnsi="Times New Roman" w:cs="Times New Roman"/>
          <w:sz w:val="28"/>
          <w:szCs w:val="28"/>
        </w:rPr>
        <w:t xml:space="preserve">На бельевых прищепках наклеены мордочки животных, а на круглой картонной </w:t>
      </w:r>
      <w:r w:rsidR="00F33047">
        <w:rPr>
          <w:rFonts w:ascii="Times New Roman" w:hAnsi="Times New Roman" w:cs="Times New Roman"/>
          <w:sz w:val="28"/>
          <w:szCs w:val="28"/>
        </w:rPr>
        <w:t>основе виды пища</w:t>
      </w:r>
      <w:r w:rsidR="000B0329" w:rsidRPr="00F33047">
        <w:rPr>
          <w:rFonts w:ascii="Times New Roman" w:hAnsi="Times New Roman" w:cs="Times New Roman"/>
          <w:sz w:val="28"/>
          <w:szCs w:val="28"/>
        </w:rPr>
        <w:t xml:space="preserve"> данных животных, причем у одного животного может быт</w:t>
      </w:r>
      <w:r w:rsidR="009D3BE5">
        <w:rPr>
          <w:rFonts w:ascii="Times New Roman" w:hAnsi="Times New Roman" w:cs="Times New Roman"/>
          <w:sz w:val="28"/>
          <w:szCs w:val="28"/>
        </w:rPr>
        <w:t xml:space="preserve">ь несколько пристрастий в еде. </w:t>
      </w:r>
      <w:r w:rsidR="000B0329" w:rsidRPr="00F33047">
        <w:rPr>
          <w:rFonts w:ascii="Times New Roman" w:hAnsi="Times New Roman" w:cs="Times New Roman"/>
          <w:sz w:val="28"/>
          <w:szCs w:val="28"/>
        </w:rPr>
        <w:t>В процессе игры дети получают знания о питании животных и развивают мелкую моторику пальцев рук.</w:t>
      </w:r>
      <w:r w:rsidR="000B0329" w:rsidRPr="00F33047">
        <w:rPr>
          <w:rFonts w:ascii="Times New Roman" w:hAnsi="Times New Roman" w:cs="Times New Roman"/>
          <w:sz w:val="28"/>
          <w:szCs w:val="28"/>
        </w:rPr>
        <w:br/>
      </w:r>
      <w:r w:rsidR="00F33047">
        <w:rPr>
          <w:rFonts w:ascii="Times New Roman" w:hAnsi="Times New Roman" w:cs="Times New Roman"/>
          <w:sz w:val="28"/>
          <w:szCs w:val="28"/>
        </w:rPr>
        <w:t xml:space="preserve">Так же можно добавить ботвы морковке, или иголок ежику </w:t>
      </w:r>
      <w:proofErr w:type="gramStart"/>
      <w:r w:rsidR="00F330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3047">
        <w:rPr>
          <w:rFonts w:ascii="Times New Roman" w:hAnsi="Times New Roman" w:cs="Times New Roman"/>
          <w:sz w:val="28"/>
          <w:szCs w:val="28"/>
        </w:rPr>
        <w:t>указательный и большой пальцы)</w:t>
      </w:r>
    </w:p>
    <w:p w:rsidR="009D3BE5" w:rsidRDefault="00FB137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0B0329" w:rsidRPr="00F33047">
        <w:rPr>
          <w:rFonts w:ascii="Times New Roman" w:hAnsi="Times New Roman" w:cs="Times New Roman"/>
          <w:b/>
          <w:sz w:val="28"/>
          <w:szCs w:val="28"/>
        </w:rPr>
        <w:t>Математическая доска или «</w:t>
      </w:r>
      <w:proofErr w:type="spellStart"/>
      <w:r w:rsidR="000B0329" w:rsidRPr="00F33047">
        <w:rPr>
          <w:rFonts w:ascii="Times New Roman" w:hAnsi="Times New Roman" w:cs="Times New Roman"/>
          <w:b/>
          <w:sz w:val="28"/>
          <w:szCs w:val="28"/>
        </w:rPr>
        <w:t>Геометрик</w:t>
      </w:r>
      <w:proofErr w:type="spellEnd"/>
      <w:r w:rsidR="000B0329" w:rsidRPr="00F33047">
        <w:rPr>
          <w:rFonts w:ascii="Times New Roman" w:hAnsi="Times New Roman" w:cs="Times New Roman"/>
          <w:b/>
          <w:sz w:val="28"/>
          <w:szCs w:val="28"/>
        </w:rPr>
        <w:t>».</w:t>
      </w:r>
      <w:r w:rsidR="009D3BE5">
        <w:rPr>
          <w:rFonts w:ascii="Times New Roman" w:hAnsi="Times New Roman" w:cs="Times New Roman"/>
          <w:sz w:val="28"/>
          <w:szCs w:val="28"/>
        </w:rPr>
        <w:t xml:space="preserve"> </w:t>
      </w:r>
      <w:r w:rsidR="000B0329" w:rsidRPr="00F33047">
        <w:rPr>
          <w:rFonts w:ascii="Times New Roman" w:hAnsi="Times New Roman" w:cs="Times New Roman"/>
          <w:sz w:val="28"/>
          <w:szCs w:val="28"/>
        </w:rPr>
        <w:t>Игровые занятия с ним помогут развить у ребенка память, внимание, фантазию, творческое и логическое мышление, ребенок приобретает основы математических знаний, умение</w:t>
      </w:r>
      <w:r w:rsidR="009D3BE5">
        <w:rPr>
          <w:rFonts w:ascii="Times New Roman" w:hAnsi="Times New Roman" w:cs="Times New Roman"/>
          <w:sz w:val="28"/>
          <w:szCs w:val="28"/>
        </w:rPr>
        <w:t xml:space="preserve"> ориентироваться на плоскости.</w:t>
      </w:r>
    </w:p>
    <w:p w:rsidR="00F33047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С помощью Математической доски можно проводить различные пальчиковые игры, например: «Пальчики шагают» (по штырькам доски). Растягивать резинки в нужном направлении создавая различные изображения, от букв, цифр и геометрических фигур, до сюжетных картинок.</w:t>
      </w:r>
    </w:p>
    <w:p w:rsidR="00F33047" w:rsidRPr="009D3BE5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F33047" w:rsidRPr="00F33047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47">
        <w:rPr>
          <w:rFonts w:ascii="Times New Roman" w:hAnsi="Times New Roman" w:cs="Times New Roman"/>
          <w:b/>
          <w:sz w:val="28"/>
          <w:szCs w:val="28"/>
        </w:rPr>
        <w:t xml:space="preserve">         3.</w:t>
      </w:r>
      <w:r w:rsidRPr="00F33047">
        <w:rPr>
          <w:rFonts w:ascii="Times New Roman" w:hAnsi="Times New Roman" w:cs="Times New Roman"/>
          <w:sz w:val="28"/>
          <w:szCs w:val="28"/>
        </w:rPr>
        <w:t xml:space="preserve"> </w:t>
      </w:r>
      <w:r w:rsidRPr="00F33047">
        <w:rPr>
          <w:rFonts w:ascii="Times New Roman" w:hAnsi="Times New Roman" w:cs="Times New Roman"/>
          <w:b/>
          <w:sz w:val="28"/>
          <w:szCs w:val="28"/>
        </w:rPr>
        <w:t xml:space="preserve">Приглашаю   поиграть в игру « Геометрическая мозаика» </w:t>
      </w:r>
    </w:p>
    <w:p w:rsidR="00F33047" w:rsidRPr="00864E51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86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47" w:rsidRPr="00864E51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51">
        <w:rPr>
          <w:rFonts w:ascii="Times New Roman" w:hAnsi="Times New Roman" w:cs="Times New Roman"/>
          <w:sz w:val="28"/>
          <w:szCs w:val="28"/>
        </w:rPr>
        <w:t>Я по</w:t>
      </w:r>
      <w:r w:rsidR="00864E51">
        <w:rPr>
          <w:rFonts w:ascii="Times New Roman" w:hAnsi="Times New Roman" w:cs="Times New Roman"/>
          <w:sz w:val="28"/>
          <w:szCs w:val="28"/>
        </w:rPr>
        <w:t xml:space="preserve">прошу Вас, из лежащих на столе </w:t>
      </w:r>
      <w:r w:rsidRPr="00864E51">
        <w:rPr>
          <w:rFonts w:ascii="Times New Roman" w:hAnsi="Times New Roman" w:cs="Times New Roman"/>
          <w:sz w:val="28"/>
          <w:szCs w:val="28"/>
        </w:rPr>
        <w:t>геометричес</w:t>
      </w:r>
      <w:r w:rsidR="00864E51">
        <w:rPr>
          <w:rFonts w:ascii="Times New Roman" w:hAnsi="Times New Roman" w:cs="Times New Roman"/>
          <w:sz w:val="28"/>
          <w:szCs w:val="28"/>
        </w:rPr>
        <w:t xml:space="preserve">ких фигур собрать произвольное </w:t>
      </w:r>
      <w:r w:rsidRPr="00864E51">
        <w:rPr>
          <w:rFonts w:ascii="Times New Roman" w:hAnsi="Times New Roman" w:cs="Times New Roman"/>
          <w:sz w:val="28"/>
          <w:szCs w:val="28"/>
        </w:rPr>
        <w:t xml:space="preserve">изображение. Работать будем парами. Для изготовления данной игры вам понадобиться: - Салфетки универсальные.  Трафареты геометрических фигур. </w:t>
      </w:r>
    </w:p>
    <w:p w:rsidR="00F33047" w:rsidRPr="00F33047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 </w:t>
      </w:r>
      <w:r w:rsidRPr="00F33047">
        <w:rPr>
          <w:rFonts w:ascii="Times New Roman" w:hAnsi="Times New Roman" w:cs="Times New Roman"/>
          <w:b/>
          <w:sz w:val="28"/>
          <w:szCs w:val="28"/>
        </w:rPr>
        <w:t>Данное пособие поможет</w:t>
      </w:r>
      <w:r w:rsidRPr="00F33047">
        <w:rPr>
          <w:rFonts w:ascii="Times New Roman" w:hAnsi="Times New Roman" w:cs="Times New Roman"/>
          <w:sz w:val="28"/>
          <w:szCs w:val="28"/>
        </w:rPr>
        <w:t>:</w:t>
      </w:r>
      <w:r w:rsidRPr="00F33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047">
        <w:rPr>
          <w:rFonts w:ascii="Times New Roman" w:hAnsi="Times New Roman" w:cs="Times New Roman"/>
          <w:sz w:val="28"/>
          <w:szCs w:val="28"/>
        </w:rPr>
        <w:t>Развивать мышление, внимание, фантазию, восприятие устной и зрительной информации.</w:t>
      </w:r>
      <w:r w:rsidRPr="00F33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047">
        <w:rPr>
          <w:rFonts w:ascii="Times New Roman" w:hAnsi="Times New Roman" w:cs="Times New Roman"/>
          <w:sz w:val="28"/>
          <w:szCs w:val="28"/>
        </w:rPr>
        <w:t xml:space="preserve">Учить обобщать и сравнивать </w:t>
      </w:r>
      <w:r w:rsidRPr="00F33047">
        <w:rPr>
          <w:rFonts w:ascii="Times New Roman" w:hAnsi="Times New Roman" w:cs="Times New Roman"/>
          <w:sz w:val="28"/>
          <w:szCs w:val="28"/>
        </w:rPr>
        <w:lastRenderedPageBreak/>
        <w:t>предметы по величине. Развивать мелкую моторику пальцев рук.</w:t>
      </w:r>
      <w:r w:rsidRPr="00F33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047">
        <w:rPr>
          <w:rFonts w:ascii="Times New Roman" w:hAnsi="Times New Roman" w:cs="Times New Roman"/>
          <w:sz w:val="28"/>
          <w:szCs w:val="28"/>
        </w:rPr>
        <w:t>Формировать представление о геометрических фигурах, формах.</w:t>
      </w:r>
    </w:p>
    <w:p w:rsidR="00F33047" w:rsidRPr="00F33047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Закреплять умение классифицировать предметы по общим качествам (форма, величина, цвет). Развивать речь, умение делать простые выводы.</w:t>
      </w:r>
    </w:p>
    <w:p w:rsidR="00F33047" w:rsidRPr="00F33047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  </w:t>
      </w:r>
      <w:r w:rsidRPr="00F33047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="00864E51">
        <w:rPr>
          <w:rFonts w:ascii="Times New Roman" w:hAnsi="Times New Roman" w:cs="Times New Roman"/>
          <w:sz w:val="28"/>
          <w:szCs w:val="28"/>
        </w:rPr>
        <w:t xml:space="preserve"> «Собери красивые бусы», </w:t>
      </w:r>
      <w:r w:rsidRPr="00F33047">
        <w:rPr>
          <w:rFonts w:ascii="Times New Roman" w:hAnsi="Times New Roman" w:cs="Times New Roman"/>
          <w:sz w:val="28"/>
          <w:szCs w:val="28"/>
        </w:rPr>
        <w:t>«Выложи предмет», «Найди пару», «Найди такую же…», «Что изменилось?», «Подбери фигуру» и т.д.</w:t>
      </w:r>
    </w:p>
    <w:p w:rsidR="009D3BE5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Вы наверно немного устали, давайте отдохнём!</w:t>
      </w:r>
    </w:p>
    <w:p w:rsidR="009D3BE5" w:rsidRPr="009D3BE5" w:rsidRDefault="009D3BE5" w:rsidP="009D3BE5">
      <w:pPr>
        <w:pStyle w:val="a6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D3BE5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4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9D3BE5" w:rsidRPr="009D3BE5" w:rsidRDefault="00F33047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D3B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64E51">
        <w:rPr>
          <w:rFonts w:ascii="Times New Roman" w:hAnsi="Times New Roman" w:cs="Times New Roman"/>
          <w:sz w:val="28"/>
          <w:szCs w:val="28"/>
        </w:rPr>
        <w:t>Я буду давать задание, а вы  быстро и точно должны выполнить. Например, я попрошу вас, распределится на группы по цвету волос. И пока я досчитаю до 10, вам необходимо будет найти людей  с точно таким же, как у Вас, цветом волос.  И если у черноволосого в прическе есть осветленные пряди, то он никак не может оставаться в группе «черных». Не бойтесь остаться в одиночестве. Вы просто другой. И потому мы разные! Надеюсь, что понятно? Тогда начинаем. Распределитесь на группы:                                                                                                     по стилю обуви; по наличию часов на руках, по цвету одежды, по длине волос, по цвету глаз; по настроению, которое Вы сейчас испытываете.</w:t>
      </w:r>
    </w:p>
    <w:p w:rsid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9D3BE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9D3BE5">
        <w:rPr>
          <w:rFonts w:ascii="Times New Roman" w:hAnsi="Times New Roman" w:cs="Times New Roman"/>
          <w:b/>
          <w:sz w:val="28"/>
          <w:szCs w:val="28"/>
          <w:u w:val="single"/>
        </w:rPr>
        <w:t>Танграм</w:t>
      </w:r>
      <w:proofErr w:type="spellEnd"/>
      <w:r w:rsidRPr="009D3BE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29" w:rsidRPr="00F33047">
        <w:rPr>
          <w:rFonts w:ascii="Times New Roman" w:hAnsi="Times New Roman" w:cs="Times New Roman"/>
          <w:sz w:val="28"/>
          <w:szCs w:val="28"/>
        </w:rPr>
        <w:t>Старинная восточная игра головоломка из фигур, получившихся при разрезании квадрата на 7 частей особым образом: 2 больших треугольника, 1 средний, 2 маленьких треугольника, квадрат и параллелограмм. В результате складывания этих частей друг с другом получаются плоские фигуры, контуры которых нап</w:t>
      </w:r>
      <w:r>
        <w:rPr>
          <w:rFonts w:ascii="Times New Roman" w:hAnsi="Times New Roman" w:cs="Times New Roman"/>
          <w:sz w:val="28"/>
          <w:szCs w:val="28"/>
        </w:rPr>
        <w:t>оминают всевозможные предметы.</w:t>
      </w: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33047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Pr="00F33047">
        <w:rPr>
          <w:rFonts w:ascii="Times New Roman" w:hAnsi="Times New Roman" w:cs="Times New Roman"/>
          <w:sz w:val="28"/>
          <w:szCs w:val="28"/>
        </w:rPr>
        <w:t xml:space="preserve"> ребенок научится анализировать изображения, выделять в них геометрические фигуры, научится визуально разбивать из элементов целый объект на части, и наоборот - составлять из элементов заданную модель, а само</w:t>
      </w:r>
      <w:r w:rsidR="009D3BE5">
        <w:rPr>
          <w:rFonts w:ascii="Times New Roman" w:hAnsi="Times New Roman" w:cs="Times New Roman"/>
          <w:sz w:val="28"/>
          <w:szCs w:val="28"/>
        </w:rPr>
        <w:t>е главное – логически мыслить.</w:t>
      </w: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047">
        <w:rPr>
          <w:rFonts w:ascii="Times New Roman" w:hAnsi="Times New Roman" w:cs="Times New Roman"/>
          <w:sz w:val="28"/>
          <w:szCs w:val="28"/>
        </w:rPr>
        <w:t>Играя дети запоминают названия геометрических</w:t>
      </w:r>
      <w:proofErr w:type="gramEnd"/>
      <w:r w:rsidRPr="00F33047">
        <w:rPr>
          <w:rFonts w:ascii="Times New Roman" w:hAnsi="Times New Roman" w:cs="Times New Roman"/>
          <w:sz w:val="28"/>
          <w:szCs w:val="28"/>
        </w:rPr>
        <w:t xml:space="preserve"> фигур и их свойства, отличительные признаки, обследуют формы зрительным и осязательно – двигательным путем, свободно перемещают их </w:t>
      </w:r>
      <w:r w:rsidR="009D3BE5">
        <w:rPr>
          <w:rFonts w:ascii="Times New Roman" w:hAnsi="Times New Roman" w:cs="Times New Roman"/>
          <w:sz w:val="28"/>
          <w:szCs w:val="28"/>
        </w:rPr>
        <w:t>с целью получения новой формы.</w:t>
      </w:r>
    </w:p>
    <w:p w:rsidR="009D3BE5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Правила: Каждая фигура должна складываться из семи частей </w:t>
      </w:r>
      <w:proofErr w:type="spellStart"/>
      <w:r w:rsidRPr="00F33047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F33047">
        <w:rPr>
          <w:rFonts w:ascii="Times New Roman" w:hAnsi="Times New Roman" w:cs="Times New Roman"/>
          <w:sz w:val="28"/>
          <w:szCs w:val="28"/>
        </w:rPr>
        <w:t>, и при этом они не должны перекрываться. Вариант для детей </w:t>
      </w:r>
      <w:hyperlink r:id="rId5" w:history="1">
        <w:r w:rsidRPr="00F33047">
          <w:rPr>
            <w:rStyle w:val="a3"/>
            <w:rFonts w:ascii="Times New Roman" w:hAnsi="Times New Roman" w:cs="Times New Roman"/>
            <w:sz w:val="28"/>
            <w:szCs w:val="28"/>
          </w:rPr>
          <w:t>4-5</w:t>
        </w:r>
      </w:hyperlink>
      <w:r w:rsidRPr="00F33047">
        <w:rPr>
          <w:rFonts w:ascii="Times New Roman" w:hAnsi="Times New Roman" w:cs="Times New Roman"/>
          <w:sz w:val="28"/>
          <w:szCs w:val="28"/>
        </w:rPr>
        <w:t> лет, собирать фигуры по распечатанным на элементы схемам, как мозаику. В дальнейшем ребенок и сам научится составлять фигуры по образцу и</w:t>
      </w:r>
      <w:r w:rsidR="009D3BE5">
        <w:rPr>
          <w:rFonts w:ascii="Times New Roman" w:hAnsi="Times New Roman" w:cs="Times New Roman"/>
          <w:sz w:val="28"/>
          <w:szCs w:val="28"/>
        </w:rPr>
        <w:t xml:space="preserve"> даже придумывать свои фигуры.</w:t>
      </w:r>
    </w:p>
    <w:p w:rsid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BE5" w:rsidRDefault="009D3BE5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60ED1" w:rsidRPr="009D3B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3BE5">
        <w:rPr>
          <w:rFonts w:ascii="Times New Roman" w:hAnsi="Times New Roman" w:cs="Times New Roman"/>
          <w:b/>
          <w:sz w:val="28"/>
          <w:szCs w:val="28"/>
          <w:u w:val="single"/>
        </w:rPr>
        <w:t>«Жук».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29" w:rsidRPr="00F33047">
        <w:rPr>
          <w:rFonts w:ascii="Times New Roman" w:hAnsi="Times New Roman" w:cs="Times New Roman"/>
          <w:sz w:val="28"/>
          <w:szCs w:val="28"/>
        </w:rPr>
        <w:t>Для игры необходимо игровое поле 5 на 5 клеток или 3 на 3 для детей помладше, которые через одну окрашены</w:t>
      </w:r>
      <w:r>
        <w:rPr>
          <w:rFonts w:ascii="Times New Roman" w:hAnsi="Times New Roman" w:cs="Times New Roman"/>
          <w:sz w:val="28"/>
          <w:szCs w:val="28"/>
        </w:rPr>
        <w:t xml:space="preserve"> в разные цвета и фишка (жук). </w:t>
      </w:r>
      <w:proofErr w:type="gramStart"/>
      <w:r w:rsidR="000B0329" w:rsidRPr="00F33047">
        <w:rPr>
          <w:rFonts w:ascii="Times New Roman" w:hAnsi="Times New Roman" w:cs="Times New Roman"/>
          <w:sz w:val="28"/>
          <w:szCs w:val="28"/>
        </w:rPr>
        <w:t>Эта игра развивает умение ориентироваться на плоскости, закрепить понятия вправо, влево, вверх, вниз, между, активизирует слуховое внимание, стимулирует умение различать основные цвета, очень полезна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детей к школе.</w:t>
      </w:r>
      <w:proofErr w:type="gramEnd"/>
    </w:p>
    <w:p w:rsidR="00EE7876" w:rsidRPr="00F33047" w:rsidRDefault="000B0329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Ход игры: Сидел жук в своем домике, а потом решил выползти погулять. Взрослый говорит, в каком направлении и на сколько клеток жук продвинулся. Потом спрашивает у детей, на клеточку какого цвета приполз жук (или м</w:t>
      </w:r>
      <w:r w:rsidR="009D3BE5">
        <w:rPr>
          <w:rFonts w:ascii="Times New Roman" w:hAnsi="Times New Roman" w:cs="Times New Roman"/>
          <w:sz w:val="28"/>
          <w:szCs w:val="28"/>
        </w:rPr>
        <w:t xml:space="preserve">ежду какими цветами оказался). </w:t>
      </w:r>
      <w:r w:rsidRPr="00F33047">
        <w:rPr>
          <w:rFonts w:ascii="Times New Roman" w:hAnsi="Times New Roman" w:cs="Times New Roman"/>
          <w:sz w:val="28"/>
          <w:szCs w:val="28"/>
        </w:rPr>
        <w:t xml:space="preserve">Детям 5 лет, можно предложить играть, не передвигая фишку-жука на индивидуальных полях, а отслеживая </w:t>
      </w:r>
      <w:proofErr w:type="gramStart"/>
      <w:r w:rsidRPr="00F33047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  <w:r w:rsidRPr="00F33047">
        <w:rPr>
          <w:rFonts w:ascii="Times New Roman" w:hAnsi="Times New Roman" w:cs="Times New Roman"/>
          <w:sz w:val="28"/>
          <w:szCs w:val="28"/>
        </w:rPr>
        <w:t xml:space="preserve"> путь ж</w:t>
      </w:r>
      <w:r w:rsidR="009D3BE5">
        <w:rPr>
          <w:rFonts w:ascii="Times New Roman" w:hAnsi="Times New Roman" w:cs="Times New Roman"/>
          <w:sz w:val="28"/>
          <w:szCs w:val="28"/>
        </w:rPr>
        <w:t xml:space="preserve">ука по </w:t>
      </w:r>
      <w:r w:rsidR="009D3BE5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демонстрационному полю. </w:t>
      </w:r>
      <w:r w:rsidRPr="00F33047">
        <w:rPr>
          <w:rFonts w:ascii="Times New Roman" w:hAnsi="Times New Roman" w:cs="Times New Roman"/>
          <w:sz w:val="28"/>
          <w:szCs w:val="28"/>
        </w:rPr>
        <w:t>Дети от 6 лет могут играть на двухцветном поле, представляющем собой аналог шахматной доски (где каждая клетк</w:t>
      </w:r>
      <w:r w:rsidR="00F65791" w:rsidRPr="00F33047">
        <w:rPr>
          <w:rFonts w:ascii="Times New Roman" w:hAnsi="Times New Roman" w:cs="Times New Roman"/>
          <w:sz w:val="28"/>
          <w:szCs w:val="28"/>
        </w:rPr>
        <w:t>а кодируется буквой и цифрой).</w:t>
      </w:r>
    </w:p>
    <w:p w:rsidR="00E85586" w:rsidRPr="00F33047" w:rsidRDefault="00060ED1" w:rsidP="009D3BE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="00E85586" w:rsidRPr="00F33047">
        <w:rPr>
          <w:rFonts w:ascii="Times New Roman" w:hAnsi="Times New Roman" w:cs="Times New Roman"/>
          <w:color w:val="000000"/>
          <w:sz w:val="28"/>
          <w:szCs w:val="28"/>
        </w:rPr>
        <w:t>Дидактическая игра «Наряди матрешку»</w:t>
      </w:r>
    </w:p>
    <w:p w:rsidR="00C85C9F" w:rsidRPr="009D3BE5" w:rsidRDefault="00E85586" w:rsidP="009D3BE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047">
        <w:rPr>
          <w:rFonts w:ascii="Times New Roman" w:hAnsi="Times New Roman" w:cs="Times New Roman"/>
          <w:color w:val="000000"/>
          <w:sz w:val="28"/>
          <w:szCs w:val="28"/>
        </w:rPr>
        <w:t>Цель: формировать умение детей группировать геометрические фигуры по форме, отвлекаясь от цвета и величины.</w:t>
      </w:r>
    </w:p>
    <w:p w:rsidR="00FA4AF2" w:rsidRDefault="00060ED1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Дидактическая игра «Закончи ряд»</w:t>
      </w:r>
    </w:p>
    <w:p w:rsidR="00FA4AF2" w:rsidRPr="00F33047" w:rsidRDefault="00060ED1" w:rsidP="009D3B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 карточках геометрические фигуры разного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закончить ряд по образцу.</w:t>
      </w:r>
    </w:p>
    <w:tbl>
      <w:tblPr>
        <w:tblStyle w:val="1"/>
        <w:tblpPr w:leftFromText="180" w:rightFromText="180" w:vertAnchor="text" w:horzAnchor="margin" w:tblpY="297"/>
        <w:tblW w:w="5103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D3BE5" w:rsidRPr="00F33047" w:rsidTr="009D3BE5">
        <w:trPr>
          <w:trHeight w:val="1701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AF2" w:rsidRPr="00F33047" w:rsidRDefault="00FA4AF2" w:rsidP="00F3304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373" w:tblpYSpec="center"/>
        <w:tblW w:w="510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D3BE5" w:rsidRPr="00F33047" w:rsidTr="009D3BE5">
        <w:trPr>
          <w:trHeight w:val="1701"/>
        </w:trPr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</w:trPr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</w:trPr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8FC" w:rsidRPr="00F33047" w:rsidRDefault="00FB58FC" w:rsidP="00F3304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9D3BE5" w:rsidRPr="00F33047" w:rsidTr="009D3BE5">
        <w:trPr>
          <w:trHeight w:val="1701"/>
          <w:jc w:val="center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  <w:jc w:val="center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5" w:rsidRPr="00F33047" w:rsidTr="009D3BE5">
        <w:trPr>
          <w:trHeight w:val="1701"/>
          <w:jc w:val="center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BE5" w:rsidRPr="00F33047" w:rsidRDefault="009D3BE5" w:rsidP="009D3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B58FC" w:rsidRPr="009D3BE5" w:rsidRDefault="00FB58FC" w:rsidP="00F33047">
      <w:pPr>
        <w:pStyle w:val="a6"/>
        <w:rPr>
          <w:rFonts w:ascii="Times New Roman" w:hAnsi="Times New Roman" w:cs="Times New Roman"/>
          <w:sz w:val="4"/>
          <w:szCs w:val="28"/>
        </w:rPr>
      </w:pPr>
    </w:p>
    <w:sectPr w:rsidR="00FB58FC" w:rsidRPr="009D3BE5" w:rsidSect="009D3BE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7F"/>
    <w:rsid w:val="00041EA1"/>
    <w:rsid w:val="00060ED1"/>
    <w:rsid w:val="000B0329"/>
    <w:rsid w:val="000E09EE"/>
    <w:rsid w:val="00230005"/>
    <w:rsid w:val="00234AF3"/>
    <w:rsid w:val="002A2B6E"/>
    <w:rsid w:val="00521482"/>
    <w:rsid w:val="0058418C"/>
    <w:rsid w:val="00864E51"/>
    <w:rsid w:val="008C4FB9"/>
    <w:rsid w:val="009D3BE5"/>
    <w:rsid w:val="009F699F"/>
    <w:rsid w:val="00B61C02"/>
    <w:rsid w:val="00BC06A5"/>
    <w:rsid w:val="00C85C9F"/>
    <w:rsid w:val="00DC218D"/>
    <w:rsid w:val="00DF5C57"/>
    <w:rsid w:val="00E44D2E"/>
    <w:rsid w:val="00E85586"/>
    <w:rsid w:val="00E87D53"/>
    <w:rsid w:val="00EE7876"/>
    <w:rsid w:val="00F33047"/>
    <w:rsid w:val="00F57C7F"/>
    <w:rsid w:val="00F65791"/>
    <w:rsid w:val="00FA4AF2"/>
    <w:rsid w:val="00FB1377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3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15</cp:revision>
  <dcterms:created xsi:type="dcterms:W3CDTF">2018-03-13T09:51:00Z</dcterms:created>
  <dcterms:modified xsi:type="dcterms:W3CDTF">2019-03-19T22:39:00Z</dcterms:modified>
</cp:coreProperties>
</file>